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38B1" w14:textId="77777777" w:rsidR="00D35F6B" w:rsidRPr="00D35F6B" w:rsidRDefault="007F6D04" w:rsidP="00D35F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6CC3CD" wp14:editId="09A04EA4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E300" w14:textId="77777777"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b/>
          <w:color w:val="000000"/>
          <w:w w:val="115"/>
          <w:sz w:val="40"/>
          <w:szCs w:val="40"/>
          <w:lang w:eastAsia="ru-RU"/>
        </w:rPr>
        <w:t>ГЛАВА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МОСКОВСКОЙ ОБЛАСТИ</w:t>
      </w:r>
    </w:p>
    <w:p w14:paraId="4A2D44DA" w14:textId="77777777"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</w:p>
    <w:p w14:paraId="45B72E78" w14:textId="77777777"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  <w:r w:rsidRPr="007F6D04"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  <w:t>ПОСТАНОВЛЕНИЕ</w:t>
      </w:r>
      <w:bookmarkStart w:id="0" w:name="_GoBack"/>
      <w:bookmarkEnd w:id="0"/>
    </w:p>
    <w:p w14:paraId="1F7E922E" w14:textId="77777777"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</w:p>
    <w:p w14:paraId="55BAA75B" w14:textId="09429415" w:rsidR="007F6D04" w:rsidRPr="007F6D04" w:rsidRDefault="0080249C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18.09.2023</w:t>
      </w:r>
      <w:r w:rsidR="007F6D04"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957 – ПГ</w:t>
      </w:r>
    </w:p>
    <w:p w14:paraId="74B3342F" w14:textId="77777777" w:rsidR="007F6D04" w:rsidRPr="007F6D04" w:rsidRDefault="007F6D04" w:rsidP="007F6D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14:paraId="19E5DF05" w14:textId="77777777" w:rsidR="007F6D04" w:rsidRPr="007F6D04" w:rsidRDefault="007F6D04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>г. Котельники</w:t>
      </w:r>
    </w:p>
    <w:p w14:paraId="22A984AE" w14:textId="77777777" w:rsidR="00D35F6B" w:rsidRPr="00D35F6B" w:rsidRDefault="00D35F6B" w:rsidP="00D35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53D416" w14:textId="77777777"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FC37C5" w14:textId="77777777"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28.10.2022 № 1142-ПГ «Об утверждении муниципальной программы </w:t>
      </w:r>
      <w:r w:rsidRPr="00D35F6B">
        <w:rPr>
          <w:rFonts w:ascii="Times New Roman" w:eastAsia="Calibri" w:hAnsi="Times New Roman" w:cs="Times New Roman"/>
          <w:sz w:val="28"/>
          <w:szCs w:val="28"/>
        </w:rPr>
        <w:t>«Экология и окружающая среда»</w:t>
      </w:r>
    </w:p>
    <w:p w14:paraId="64F449FF" w14:textId="77777777"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795C7" w14:textId="77777777"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9BA7A" w14:textId="77777777" w:rsidR="00D35F6B" w:rsidRPr="00D35F6B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4703A33A" w14:textId="2CEAC31F" w:rsidR="00D35F6B" w:rsidRPr="00D35F6B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городского округа Котельники 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«Экология и окружающая среда», утвержденную постановлением главы городского округа Котельники Московской области                            от 28.10.2022 № 1142-ПГ </w:t>
      </w:r>
      <w:r w:rsidR="00E2526F" w:rsidRPr="00C30E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C30E1B">
        <w:rPr>
          <w:rFonts w:ascii="Times New Roman" w:eastAsia="Calibri" w:hAnsi="Times New Roman" w:cs="Times New Roman"/>
          <w:sz w:val="28"/>
          <w:szCs w:val="28"/>
        </w:rPr>
        <w:t xml:space="preserve">«Экология                и окружающая среда» </w:t>
      </w:r>
      <w:r w:rsidR="00E2526F" w:rsidRPr="00C30E1B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постановлениями главы городского округа Котельники Московской области от 21.02.2023 № 177-ПГ,                            от 19.06.2023 № 606-ПГ</w:t>
      </w:r>
      <w:r w:rsidR="00CA62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213" w:rsidRPr="007B3369">
        <w:rPr>
          <w:rFonts w:ascii="Times New Roman" w:hAnsi="Times New Roman"/>
          <w:sz w:val="26"/>
          <w:szCs w:val="26"/>
        </w:rPr>
        <w:t xml:space="preserve">от </w:t>
      </w:r>
      <w:r w:rsidR="00CA6213" w:rsidRPr="0080249C">
        <w:rPr>
          <w:rFonts w:ascii="Times New Roman" w:eastAsia="Times New Roman" w:hAnsi="Times New Roman" w:cs="Times New Roman"/>
          <w:sz w:val="28"/>
          <w:szCs w:val="28"/>
        </w:rPr>
        <w:t>25.08.2023 № 859-ПГ</w:t>
      </w:r>
      <w:r w:rsidR="00E2526F" w:rsidRPr="00C30E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0E1B">
        <w:rPr>
          <w:rFonts w:ascii="Times New Roman" w:eastAsia="Times New Roman" w:hAnsi="Times New Roman" w:cs="Times New Roman"/>
          <w:sz w:val="28"/>
          <w:szCs w:val="28"/>
        </w:rPr>
        <w:t>, изложив</w:t>
      </w:r>
      <w:r w:rsidRPr="00D35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её в новой редакции (приложение к настоящему постановлению).</w:t>
      </w:r>
    </w:p>
    <w:p w14:paraId="7199B7CB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12CCAC7" w14:textId="00E93A00" w:rsidR="00D35F6B" w:rsidRPr="00D35F6B" w:rsidRDefault="00D35F6B" w:rsidP="00D35F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Ответственным за исполнение настоящего постановления назначить </w:t>
      </w:r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руководителя – начальника управления благоустройства </w:t>
      </w:r>
      <w:r w:rsidR="00B6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«Развитие Котельники» Жаркова И.А.</w:t>
      </w:r>
    </w:p>
    <w:p w14:paraId="1E6BFAA7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</w:t>
      </w:r>
      <w:r w:rsid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оящего постановления возложить </w:t>
      </w:r>
      <w:r w:rsidR="00646AA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а первого заместителя главы администрации городского округа Котельники Московской области Полевщикова С.П.</w:t>
      </w:r>
    </w:p>
    <w:p w14:paraId="2F7BA1A6" w14:textId="77777777"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533FF" w14:textId="77777777"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89D8C" w14:textId="77777777"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0CA84" w14:textId="77777777" w:rsidR="00D35F6B" w:rsidRPr="00D35F6B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</w:p>
    <w:p w14:paraId="17060ECF" w14:textId="77777777" w:rsidR="00D35F6B" w:rsidRPr="00D35F6B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Котельники Московской области                   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С.А. Жигалкин</w:t>
      </w:r>
    </w:p>
    <w:p w14:paraId="01AEEF3E" w14:textId="77777777" w:rsidR="00D35F6B" w:rsidRPr="00D35F6B" w:rsidRDefault="00D35F6B" w:rsidP="00D35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D35F6B" w:rsidRPr="00D35F6B" w:rsidSect="00D35F6B">
          <w:headerReference w:type="default" r:id="rId8"/>
          <w:pgSz w:w="11909" w:h="16838"/>
          <w:pgMar w:top="993" w:right="569" w:bottom="1135" w:left="1276" w:header="567" w:footer="0" w:gutter="0"/>
          <w:pgNumType w:start="1"/>
          <w:cols w:space="720"/>
          <w:titlePg/>
          <w:docGrid w:linePitch="360"/>
        </w:sectPr>
      </w:pPr>
    </w:p>
    <w:p w14:paraId="2F1CC8E9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E544CA3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к постановлению главы городского</w:t>
      </w:r>
    </w:p>
    <w:p w14:paraId="030D10B0" w14:textId="77777777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14:paraId="2745F300" w14:textId="286D4DA9"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249C">
        <w:rPr>
          <w:rFonts w:ascii="Times New Roman" w:eastAsia="Calibri" w:hAnsi="Times New Roman" w:cs="Times New Roman"/>
          <w:sz w:val="28"/>
          <w:szCs w:val="28"/>
        </w:rPr>
        <w:t>18.09.2023</w:t>
      </w: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249C">
        <w:rPr>
          <w:rFonts w:ascii="Times New Roman" w:eastAsia="Calibri" w:hAnsi="Times New Roman" w:cs="Times New Roman"/>
          <w:sz w:val="28"/>
          <w:szCs w:val="28"/>
        </w:rPr>
        <w:t>957 – ПГ</w:t>
      </w:r>
    </w:p>
    <w:p w14:paraId="41881048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57D5D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 «Экология и окружающая среда» на 2023-2027 годы</w:t>
      </w:r>
    </w:p>
    <w:p w14:paraId="4E071F24" w14:textId="77777777" w:rsidR="00D35F6B" w:rsidRPr="00D35F6B" w:rsidRDefault="0080249C" w:rsidP="00D35F6B">
      <w:pPr>
        <w:widowControl w:val="0"/>
        <w:numPr>
          <w:ilvl w:val="0"/>
          <w:numId w:val="1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35F6B" w:rsidRPr="00D35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D35F6B"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14:paraId="0242976D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D35F6B" w:rsidRPr="00D35F6B" w14:paraId="6789D7C0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0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3CC402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Первый заместитель главы администрации городского округа Котельники Московской области – </w:t>
            </w:r>
          </w:p>
          <w:p w14:paraId="22385E64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С.П. Полевщиков </w:t>
            </w:r>
          </w:p>
        </w:tc>
      </w:tr>
      <w:tr w:rsidR="00D35F6B" w:rsidRPr="00D35F6B" w14:paraId="41717DE5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42C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14:paraId="0221CD62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D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</w:tcBorders>
          </w:tcPr>
          <w:p w14:paraId="6B60F848" w14:textId="77777777"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D35F6B" w:rsidRPr="00D35F6B" w14:paraId="71112923" w14:textId="77777777" w:rsidTr="00D35F6B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9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41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1 «Охрана окружающей среды»</w:t>
            </w:r>
          </w:p>
          <w:p w14:paraId="0E514F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2 «Развитие водохозяйственного комплекса»</w:t>
            </w:r>
          </w:p>
          <w:p w14:paraId="606458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4 «Развитие лесного хозяйства»</w:t>
            </w:r>
          </w:p>
          <w:p w14:paraId="04B6BA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588548B8" w14:textId="77777777" w:rsidTr="00D35F6B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A6406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101"/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14:paraId="2A6A52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C2B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D35F6B" w:rsidRPr="00D35F6B" w14:paraId="54D31788" w14:textId="77777777" w:rsidTr="00D35F6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0C439A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4A4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1F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0A3B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73F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A4A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B689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2027 год</w:t>
            </w:r>
          </w:p>
        </w:tc>
      </w:tr>
      <w:tr w:rsidR="00D35F6B" w:rsidRPr="00D35F6B" w14:paraId="7C83C385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13AA4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8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938,07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7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8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2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6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D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5F6B" w:rsidRPr="00D35F6B" w14:paraId="0FDDCC57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5F0BD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E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AE8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4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5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26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52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14:paraId="33FC44AD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AF4F0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32D" w14:textId="464E5C4B" w:rsidR="00D35F6B" w:rsidRPr="00D35F6B" w:rsidRDefault="00807F95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7F95">
              <w:rPr>
                <w:rFonts w:ascii="Times New Roman" w:eastAsia="Calibri" w:hAnsi="Times New Roman" w:cs="Times New Roman"/>
                <w:color w:val="000000"/>
              </w:rPr>
              <w:t>19</w:t>
            </w:r>
            <w:r w:rsidR="008B7C6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807F95">
              <w:rPr>
                <w:rFonts w:ascii="Times New Roman" w:eastAsia="Calibri" w:hAnsi="Times New Roman" w:cs="Times New Roman"/>
                <w:color w:val="000000"/>
              </w:rPr>
              <w:t>01,45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0898" w14:textId="74E118E1" w:rsidR="00D35F6B" w:rsidRPr="00D35F6B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564D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8B7C6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F5564D">
              <w:rPr>
                <w:rFonts w:ascii="Times New Roman" w:eastAsia="Calibri" w:hAnsi="Times New Roman" w:cs="Times New Roman"/>
                <w:color w:val="000000"/>
              </w:rPr>
              <w:t>21,45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1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32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5B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C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  <w:tr w:rsidR="00D35F6B" w:rsidRPr="00D35F6B" w14:paraId="40E8604E" w14:textId="77777777" w:rsidTr="00D35F6B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FE376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B1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3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5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C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1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A7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14:paraId="09EE2A45" w14:textId="77777777" w:rsidTr="00D35F6B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35C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90A" w14:textId="2E4EDAAA" w:rsidR="00D35F6B" w:rsidRPr="00D35F6B" w:rsidRDefault="00807F95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7F9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8B7C6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07F95">
              <w:rPr>
                <w:rFonts w:ascii="Times New Roman" w:eastAsia="Calibri" w:hAnsi="Times New Roman" w:cs="Times New Roman"/>
                <w:color w:val="000000"/>
              </w:rPr>
              <w:t>39,52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2AA" w14:textId="396D207D" w:rsidR="00D35F6B" w:rsidRPr="00D35F6B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564D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8B7C6C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F5564D">
              <w:rPr>
                <w:rFonts w:ascii="Times New Roman" w:eastAsia="Calibri" w:hAnsi="Times New Roman" w:cs="Times New Roman"/>
                <w:color w:val="000000"/>
              </w:rPr>
              <w:t>34,14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2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8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870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EE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</w:tbl>
    <w:p w14:paraId="10D84953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5481A7BA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35F6B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Форма 2</w:t>
      </w: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31"/>
        <w:gridCol w:w="1530"/>
        <w:gridCol w:w="1221"/>
        <w:gridCol w:w="1221"/>
        <w:gridCol w:w="1221"/>
        <w:gridCol w:w="1221"/>
        <w:gridCol w:w="1526"/>
        <w:gridCol w:w="2357"/>
      </w:tblGrid>
      <w:tr w:rsidR="00D35F6B" w:rsidRPr="00D35F6B" w14:paraId="29928C50" w14:textId="77777777" w:rsidTr="00D35F6B">
        <w:trPr>
          <w:trHeight w:val="36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B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D9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14:paraId="510B97C1" w14:textId="77777777" w:rsidTr="00D35F6B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761DA8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E2B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523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2B4E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6656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F6B" w:rsidRPr="00D35F6B" w14:paraId="51CBAD97" w14:textId="77777777" w:rsidTr="00D35F6B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44C9B7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01A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EA2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FDE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450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D20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DBAF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25F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5A3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35F6B" w:rsidRPr="00D35F6B" w14:paraId="530450F4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DCF4B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88B3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  <w:p w14:paraId="6B6759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EFD7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07B0" w14:textId="5D493DC6" w:rsidR="00D35F6B" w:rsidRPr="00D35F6B" w:rsidRDefault="008B7C6C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564D">
              <w:rPr>
                <w:rFonts w:ascii="Times New Roman" w:eastAsia="Calibri" w:hAnsi="Times New Roman" w:cs="Times New Roman"/>
                <w:sz w:val="20"/>
                <w:szCs w:val="20"/>
              </w:rPr>
              <w:t>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E35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33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B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E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2495" w14:textId="1C710096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7C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342A7">
              <w:rPr>
                <w:rFonts w:ascii="Times New Roman" w:eastAsia="Calibri" w:hAnsi="Times New Roman" w:cs="Times New Roman"/>
                <w:sz w:val="20"/>
                <w:szCs w:val="20"/>
              </w:rPr>
              <w:t>80,80</w:t>
            </w:r>
          </w:p>
        </w:tc>
      </w:tr>
      <w:tr w:rsidR="00D35F6B" w:rsidRPr="00D35F6B" w14:paraId="075E4ACA" w14:textId="77777777" w:rsidTr="00D35F6B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67A27E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5FEB2A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2ED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33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C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185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37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8F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89D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25DBC82" w14:textId="77777777" w:rsidTr="00D35F6B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4767CB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73FC75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41D7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C8E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78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89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288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8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BF61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BF29C0C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711598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64836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8095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126" w14:textId="217F1838" w:rsidR="00D35F6B" w:rsidRPr="00D35F6B" w:rsidRDefault="008B7C6C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564D">
              <w:rPr>
                <w:rFonts w:ascii="Times New Roman" w:eastAsia="Calibri" w:hAnsi="Times New Roman" w:cs="Times New Roman"/>
                <w:sz w:val="20"/>
                <w:szCs w:val="20"/>
              </w:rPr>
              <w:t>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E18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DD1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0F9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376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21814" w14:textId="715A9506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7C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80,80</w:t>
            </w:r>
          </w:p>
        </w:tc>
      </w:tr>
      <w:tr w:rsidR="00D35F6B" w:rsidRPr="00D35F6B" w14:paraId="632E32CE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55937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6CE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0DE6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69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47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A7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8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C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AD44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3099C727" w14:textId="77777777" w:rsidTr="00D35F6B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E5FFD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FCA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8BE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9A5" w14:textId="57B030C6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68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FEC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1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A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2096" w14:textId="5A37BD93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0975</w:t>
            </w:r>
          </w:p>
        </w:tc>
      </w:tr>
      <w:tr w:rsidR="00D35F6B" w:rsidRPr="00D35F6B" w14:paraId="6E3A89FE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679E0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7B8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7E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AF9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FB1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576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2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77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0B9E411D" w14:textId="77777777" w:rsidTr="00D35F6B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56CCD8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3B6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FD3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08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58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4C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9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C1A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BF6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30C0E996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5134AA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107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826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511" w14:textId="42CEF3B1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E9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F19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D3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5C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9F6E1" w14:textId="6EA6CA58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342A7">
              <w:rPr>
                <w:rFonts w:ascii="Times New Roman" w:eastAsia="Calibri" w:hAnsi="Times New Roman" w:cs="Times New Roman"/>
                <w:sz w:val="20"/>
                <w:szCs w:val="20"/>
              </w:rPr>
              <w:t>0975</w:t>
            </w:r>
          </w:p>
        </w:tc>
      </w:tr>
      <w:tr w:rsidR="00D35F6B" w:rsidRPr="00D35F6B" w14:paraId="1612E6F9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CDDC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D4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79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4E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2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18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4E1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39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0A1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1F90CC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E33AC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6062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лесного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55A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4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E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C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2E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2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0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14:paraId="1F4D2137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A6BB3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0BF64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025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D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D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E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FD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D7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14:paraId="05E69C5E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CFFEF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19F8D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199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F8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3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7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47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0A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79C5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01A2837D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B0969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331E0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080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7D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C8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52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1B8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9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A35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BB35E4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29AF8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2CBE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5B2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7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F6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46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67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8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AD0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5444381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348B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718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481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AD7E" w14:textId="624D9E93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415">
              <w:rPr>
                <w:rFonts w:ascii="Times New Roman" w:eastAsia="Calibri" w:hAnsi="Times New Roman" w:cs="Times New Roman"/>
                <w:sz w:val="20"/>
                <w:szCs w:val="20"/>
              </w:rPr>
              <w:t>245,65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3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0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2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771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FCF65" w14:textId="6ABA609F" w:rsidR="00D35F6B" w:rsidRPr="00D35F6B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</w:tr>
      <w:tr w:rsidR="00D35F6B" w:rsidRPr="00D35F6B" w14:paraId="0B56845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827F75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86E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820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C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14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E2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CC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D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58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2810F80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11F00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695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77F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A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0DA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437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F65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39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E2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14:paraId="1ABCF47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E0722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6A3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5F5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FF95" w14:textId="4527164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91415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13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FB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9D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7F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EEC53" w14:textId="691602B6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 w:rsidR="000342A7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</w:tr>
      <w:tr w:rsidR="00D35F6B" w:rsidRPr="00D35F6B" w14:paraId="013FACD5" w14:textId="77777777" w:rsidTr="00D35F6B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DFB11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FFC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57A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8B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E10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4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4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26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02D61D1B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6B275159" w14:textId="77777777"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D35F6B">
        <w:rPr>
          <w:rFonts w:ascii="Times New Roman" w:eastAsia="Times New Roman" w:hAnsi="Times New Roman" w:cs="Times New Roman"/>
          <w:sz w:val="24"/>
          <w:szCs w:val="24"/>
        </w:rPr>
        <w:t>планируемые целевые показатели реализации муниципальной программы (подпрограммы):</w:t>
      </w:r>
    </w:p>
    <w:p w14:paraId="5E68C60A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70"/>
        <w:gridCol w:w="1800"/>
        <w:gridCol w:w="1318"/>
        <w:gridCol w:w="1975"/>
        <w:gridCol w:w="729"/>
        <w:gridCol w:w="729"/>
        <w:gridCol w:w="729"/>
        <w:gridCol w:w="729"/>
        <w:gridCol w:w="732"/>
        <w:gridCol w:w="3605"/>
      </w:tblGrid>
      <w:tr w:rsidR="00D35F6B" w:rsidRPr="00D35F6B" w14:paraId="673A64B1" w14:textId="77777777" w:rsidTr="00D35F6B">
        <w:trPr>
          <w:trHeight w:val="20"/>
        </w:trPr>
        <w:tc>
          <w:tcPr>
            <w:tcW w:w="581" w:type="dxa"/>
            <w:vMerge w:val="restart"/>
            <w:shd w:val="clear" w:color="000000" w:fill="FFFFFF"/>
            <w:vAlign w:val="center"/>
            <w:hideMark/>
          </w:tcPr>
          <w:p w14:paraId="748265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  <w:hideMark/>
          </w:tcPr>
          <w:p w14:paraId="496F0B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14:paraId="4415CCB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318" w:type="dxa"/>
            <w:vMerge w:val="restart"/>
            <w:shd w:val="clear" w:color="000000" w:fill="FFFFFF"/>
            <w:vAlign w:val="center"/>
            <w:hideMark/>
          </w:tcPr>
          <w:p w14:paraId="135BF9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75" w:type="dxa"/>
            <w:vMerge w:val="restart"/>
            <w:shd w:val="clear" w:color="000000" w:fill="FFFFFF"/>
            <w:vAlign w:val="center"/>
            <w:hideMark/>
          </w:tcPr>
          <w:p w14:paraId="4A6C51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3648" w:type="dxa"/>
            <w:gridSpan w:val="5"/>
            <w:shd w:val="clear" w:color="000000" w:fill="FFFFFF"/>
            <w:vAlign w:val="center"/>
            <w:hideMark/>
          </w:tcPr>
          <w:p w14:paraId="387B1B6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605" w:type="dxa"/>
            <w:vMerge w:val="restart"/>
            <w:shd w:val="clear" w:color="000000" w:fill="FFFFFF"/>
            <w:vAlign w:val="center"/>
            <w:hideMark/>
          </w:tcPr>
          <w:p w14:paraId="65D63E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35F6B" w:rsidRPr="00D35F6B" w14:paraId="70C5D90B" w14:textId="77777777" w:rsidTr="00D35F6B">
        <w:trPr>
          <w:trHeight w:val="570"/>
        </w:trPr>
        <w:tc>
          <w:tcPr>
            <w:tcW w:w="581" w:type="dxa"/>
            <w:vMerge/>
            <w:vAlign w:val="center"/>
            <w:hideMark/>
          </w:tcPr>
          <w:p w14:paraId="4635C7C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183DB8D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12E9F0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14:paraId="33BBF56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14:paraId="4CC346C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7A7EA3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675F883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56FA0A4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14:paraId="51697D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32" w:type="dxa"/>
            <w:vMerge w:val="restart"/>
            <w:shd w:val="clear" w:color="000000" w:fill="FFFFFF"/>
            <w:vAlign w:val="center"/>
            <w:hideMark/>
          </w:tcPr>
          <w:p w14:paraId="571258B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05" w:type="dxa"/>
            <w:vMerge/>
            <w:vAlign w:val="center"/>
            <w:hideMark/>
          </w:tcPr>
          <w:p w14:paraId="75E1C16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9698A5C" w14:textId="77777777" w:rsidTr="00D35F6B">
        <w:trPr>
          <w:trHeight w:val="570"/>
        </w:trPr>
        <w:tc>
          <w:tcPr>
            <w:tcW w:w="581" w:type="dxa"/>
            <w:vMerge/>
            <w:vAlign w:val="center"/>
            <w:hideMark/>
          </w:tcPr>
          <w:p w14:paraId="71247D9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14:paraId="1FF3212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D4B0B5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14:paraId="52FFCBD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14:paraId="3A3C0E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2CFAFBC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339A9F7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4DE3A63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316B6E1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016BE6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vAlign w:val="center"/>
            <w:hideMark/>
          </w:tcPr>
          <w:p w14:paraId="23770E3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D9757B2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0EDAE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4955A3E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57C994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811D90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FC04C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F35F66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3B2BB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D097C0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FE6E86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86DF66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D91CDF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5F6B" w:rsidRPr="00D35F6B" w14:paraId="0992AF7F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20C0E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339F83D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D35F6B" w:rsidRPr="00D35F6B" w14:paraId="63B86653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B63586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0D443DC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E025ED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BFC773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F76DD3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E1145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79499E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AE0701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F38AE9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C8DE1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A1CF38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01 Проведение анализов качества воды</w:t>
            </w:r>
          </w:p>
        </w:tc>
      </w:tr>
      <w:tr w:rsidR="00D35F6B" w:rsidRPr="00D35F6B" w14:paraId="6594CA04" w14:textId="77777777" w:rsidTr="00D35F6B">
        <w:trPr>
          <w:trHeight w:val="230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343A72E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41566E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BDAA80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E6DDC5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57AB5C8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409C6B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619373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691A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0B274CF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  <w:shd w:val="clear" w:color="000000" w:fill="FFFFFF"/>
            <w:vAlign w:val="center"/>
          </w:tcPr>
          <w:p w14:paraId="7DC189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4B5D30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Проведение выставок, семинаров</w:t>
            </w:r>
          </w:p>
          <w:p w14:paraId="4E6DCE6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03.02. Проведение «Дней защиты от экологической опасности»</w:t>
            </w:r>
          </w:p>
        </w:tc>
      </w:tr>
      <w:tr w:rsidR="00D35F6B" w:rsidRPr="00D35F6B" w14:paraId="424165FE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1816F1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434B7E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2AC26A5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1F2AB8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35AAFC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BB455B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(показатель госпрограммы)  Соглашение с ФОИВ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04887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985DA4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F12F73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5A389C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DEA183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8B016A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660E2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DE7A56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1AD54F34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7F757AD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8F68D01" w14:textId="77777777" w:rsidR="00D35F6B" w:rsidRPr="00D35F6B" w:rsidRDefault="00D35F6B" w:rsidP="00D3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ликвидации последствий засорения.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58C45C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15E3B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472A585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E8B9BC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CE3240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0E96C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5ED487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B023D1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2FEFBA9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D35F6B" w:rsidRPr="00D35F6B" w14:paraId="4C68B289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044C41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7C75D92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0183A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C80AD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7F9C57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BCD08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3DB2B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A2A80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B9FE61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104A3DA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B2CB00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7D36DFF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79616F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03FD1DB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прудов, подлежащая очистке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2068B5B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госпрограммы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C10F47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617F6D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8AFE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F49E1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0695B8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EA32C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7A9B36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44549DC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03.03 Проведение работ по очистке прудов от мусора</w:t>
            </w:r>
          </w:p>
        </w:tc>
      </w:tr>
      <w:tr w:rsidR="00D35F6B" w:rsidRPr="00D35F6B" w14:paraId="01997DA4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3D3A27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7B0172A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3E601328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7875BC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7DE448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4F74E9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E8F2AD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756B12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7BB6D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C55430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DF85E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C5E4A3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5853037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3B7D48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D35F6B" w:rsidRPr="00D35F6B" w14:paraId="0386F3C1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06CBCB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16" w:type="dxa"/>
            <w:gridSpan w:val="10"/>
            <w:shd w:val="clear" w:color="000000" w:fill="FFFFFF"/>
            <w:vAlign w:val="center"/>
            <w:hideMark/>
          </w:tcPr>
          <w:p w14:paraId="534B1C3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4852E518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6B41F14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5BD30E0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ACE3A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4B561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1D6708A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индивидуально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4C302A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8486A7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D288B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7844E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9C9794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413FD17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5F6B" w:rsidRPr="00D35F6B" w14:paraId="0A638052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2F2BAC0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3973480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69E48C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15B8C4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402270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434ECD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7D6E02A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0690D7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5935B89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CF73B1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33A2DF7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Реализация Ликвидация несанкционированных свалок в границах городов и наиболее опасных объектов накопленного экологического вреда окружающей среде "</w:t>
            </w:r>
          </w:p>
        </w:tc>
      </w:tr>
      <w:tr w:rsidR="00D35F6B" w:rsidRPr="00D35F6B" w14:paraId="64B33430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263E841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4070" w:type="dxa"/>
            <w:gridSpan w:val="2"/>
            <w:shd w:val="clear" w:color="000000" w:fill="FFFFFF"/>
            <w:vAlign w:val="center"/>
            <w:hideMark/>
          </w:tcPr>
          <w:p w14:paraId="475DFF9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C23BF5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26F506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36B7D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4DC8855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20AF52D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0109547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5DFA8E6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70360D9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5F6B" w:rsidRPr="00D35F6B" w14:paraId="330B5F7A" w14:textId="77777777" w:rsidTr="00D35F6B">
        <w:trPr>
          <w:trHeight w:val="20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49E5FE6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070" w:type="dxa"/>
            <w:gridSpan w:val="2"/>
            <w:shd w:val="clear" w:color="000000" w:fill="FFFFFF"/>
            <w:vAlign w:val="center"/>
            <w:hideMark/>
          </w:tcPr>
          <w:p w14:paraId="175DEE5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98D648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1056A8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79C293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6CE568D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37F3B56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14:paraId="1B8229C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B895B1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0F79144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5F6B" w:rsidRPr="00D35F6B" w14:paraId="7B3A500F" w14:textId="77777777" w:rsidTr="00D35F6B">
        <w:trPr>
          <w:trHeight w:val="7819"/>
        </w:trPr>
        <w:tc>
          <w:tcPr>
            <w:tcW w:w="581" w:type="dxa"/>
            <w:shd w:val="clear" w:color="000000" w:fill="FFFFFF"/>
            <w:vAlign w:val="center"/>
            <w:hideMark/>
          </w:tcPr>
          <w:p w14:paraId="565A9E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270" w:type="dxa"/>
            <w:shd w:val="clear" w:color="000000" w:fill="FFFFFF"/>
            <w:vAlign w:val="center"/>
            <w:hideMark/>
          </w:tcPr>
          <w:p w14:paraId="6D90524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4B22A2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2077CB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975" w:type="dxa"/>
            <w:shd w:val="clear" w:color="000000" w:fill="FFFFFF"/>
            <w:vAlign w:val="center"/>
            <w:hideMark/>
          </w:tcPr>
          <w:p w14:paraId="0448904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6ED41A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5A09CCD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4503FEE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14:paraId="45563FC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2" w:type="dxa"/>
            <w:shd w:val="clear" w:color="000000" w:fill="FFFFFF"/>
            <w:vAlign w:val="center"/>
          </w:tcPr>
          <w:p w14:paraId="18DA868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5" w:type="dxa"/>
            <w:shd w:val="clear" w:color="000000" w:fill="FFFFFF"/>
            <w:vAlign w:val="center"/>
            <w:hideMark/>
          </w:tcPr>
          <w:p w14:paraId="126871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  <w:p w14:paraId="4BE9DB8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  <w:p w14:paraId="659814C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  <w:p w14:paraId="1662C3E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  <w:p w14:paraId="66016C8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</w:p>
          <w:p w14:paraId="5FAE209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  <w:p w14:paraId="3624D9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  <w:p w14:paraId="3EB081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  <w:p w14:paraId="145AD21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</w:tc>
      </w:tr>
    </w:tbl>
    <w:p w14:paraId="071E46E4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2F923A9F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планируемые </w:t>
      </w:r>
      <w:hyperlink r:id="rId10" w:history="1">
        <w:r w:rsidRPr="00D35F6B">
          <w:rPr>
            <w:rFonts w:ascii="Times New Roman" w:eastAsia="Times New Roman" w:hAnsi="Times New Roman" w:cs="Times New Roman"/>
            <w:sz w:val="24"/>
            <w:szCs w:val="24"/>
          </w:rPr>
          <w:t>результаты</w:t>
        </w:r>
      </w:hyperlink>
      <w:r w:rsidRPr="00D35F6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(подпрограммы):</w:t>
      </w:r>
    </w:p>
    <w:p w14:paraId="17DFBC88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025"/>
        <w:gridCol w:w="1233"/>
        <w:gridCol w:w="1840"/>
        <w:gridCol w:w="808"/>
        <w:gridCol w:w="366"/>
        <w:gridCol w:w="566"/>
        <w:gridCol w:w="566"/>
        <w:gridCol w:w="480"/>
        <w:gridCol w:w="682"/>
        <w:gridCol w:w="682"/>
        <w:gridCol w:w="682"/>
        <w:gridCol w:w="1294"/>
        <w:gridCol w:w="3372"/>
      </w:tblGrid>
      <w:tr w:rsidR="00D35F6B" w:rsidRPr="00D35F6B" w14:paraId="4CE8B931" w14:textId="77777777" w:rsidTr="00D35F6B">
        <w:trPr>
          <w:trHeight w:val="20"/>
        </w:trPr>
        <w:tc>
          <w:tcPr>
            <w:tcW w:w="549" w:type="dxa"/>
            <w:vMerge w:val="restart"/>
            <w:shd w:val="clear" w:color="000000" w:fill="FFFFFF"/>
            <w:vAlign w:val="center"/>
            <w:hideMark/>
          </w:tcPr>
          <w:p w14:paraId="7D506D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14:paraId="1195B9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  <w:hideMark/>
          </w:tcPr>
          <w:p w14:paraId="37F1714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67" w:type="dxa"/>
            <w:vMerge w:val="restart"/>
            <w:shd w:val="clear" w:color="000000" w:fill="FFFFFF"/>
            <w:vAlign w:val="center"/>
            <w:hideMark/>
          </w:tcPr>
          <w:p w14:paraId="4494334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5943" w:type="dxa"/>
            <w:gridSpan w:val="9"/>
            <w:shd w:val="clear" w:color="000000" w:fill="FFFFFF"/>
            <w:vAlign w:val="center"/>
            <w:hideMark/>
          </w:tcPr>
          <w:p w14:paraId="0480B7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487" w:type="dxa"/>
            <w:vMerge w:val="restart"/>
            <w:shd w:val="clear" w:color="000000" w:fill="FFFFFF"/>
            <w:vAlign w:val="center"/>
            <w:hideMark/>
          </w:tcPr>
          <w:p w14:paraId="590917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35F6B" w:rsidRPr="00D35F6B" w14:paraId="6EF3E3AE" w14:textId="77777777" w:rsidTr="00D35F6B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715669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2B0C936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C7ECDC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47A80C9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shd w:val="clear" w:color="000000" w:fill="FFFFFF"/>
            <w:vAlign w:val="center"/>
            <w:hideMark/>
          </w:tcPr>
          <w:p w14:paraId="14F83F3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690" w:type="dxa"/>
            <w:gridSpan w:val="4"/>
            <w:shd w:val="clear" w:color="000000" w:fill="FFFFFF"/>
            <w:vAlign w:val="center"/>
            <w:hideMark/>
          </w:tcPr>
          <w:p w14:paraId="129E27E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586E8E1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244E87F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73C1CBC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9" w:type="dxa"/>
            <w:vMerge w:val="restart"/>
            <w:shd w:val="clear" w:color="000000" w:fill="FFFFFF"/>
            <w:vAlign w:val="center"/>
            <w:hideMark/>
          </w:tcPr>
          <w:p w14:paraId="6CB306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487" w:type="dxa"/>
            <w:vMerge/>
            <w:vAlign w:val="center"/>
            <w:hideMark/>
          </w:tcPr>
          <w:p w14:paraId="2B04B72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F4C460" w14:textId="77777777" w:rsidTr="00D35F6B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D727C1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4C0FCEE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5807AF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7CFAE8F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40C745C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7CC060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90F4F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B5A39C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5F67CD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9" w:type="dxa"/>
            <w:vMerge/>
            <w:vAlign w:val="center"/>
            <w:hideMark/>
          </w:tcPr>
          <w:p w14:paraId="2C4B4BA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FA1462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490CA71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05724F2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14:paraId="0D528CE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923C695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31E68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70A63B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34534F2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B1031C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751A7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2A1686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52E39B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967F6B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470CC4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658CA8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75E92F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2397D4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5287DB5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0F59A0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5F6B" w:rsidRPr="00D35F6B" w14:paraId="4255FA1C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5C85FE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1B73BE3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3D5D4FA5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768D6B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0C03174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проведены мероприятия по исследованиям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DA1F4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93D65D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4379933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2A12A82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8C90EC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44977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5189EA4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2ED8E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E79A22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B4F6F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317AB1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AF8944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01 Проведение анализов качества воды</w:t>
            </w:r>
          </w:p>
        </w:tc>
      </w:tr>
      <w:tr w:rsidR="00D35F6B" w:rsidRPr="00D35F6B" w14:paraId="7D9916EB" w14:textId="77777777" w:rsidTr="00D35F6B">
        <w:trPr>
          <w:trHeight w:val="116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FC53D5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0CCF08A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D8AA9A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4B9C63F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14:paraId="49B38FA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</w:tcPr>
          <w:p w14:paraId="089A2DB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</w:tcPr>
          <w:p w14:paraId="1DD7B21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</w:tcPr>
          <w:p w14:paraId="76D837E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</w:tcPr>
          <w:p w14:paraId="5FE59C6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06AE865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7063BC4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D3AA40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0DB31E8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BA6B1D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Проведение выставок, семинаров,</w:t>
            </w:r>
          </w:p>
          <w:p w14:paraId="3500DFD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03.02. Проведение «Дней защиты от экологической опасности»</w:t>
            </w:r>
          </w:p>
        </w:tc>
      </w:tr>
      <w:tr w:rsidR="00D35F6B" w:rsidRPr="00D35F6B" w14:paraId="11563E66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5113C5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3143CE8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37EF6B64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4A49B7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29EDA20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1C6D2F4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23BA5BC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F5FBD9B" w14:textId="3EC6FC9E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6F9B4C1" w14:textId="72D61C73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4983AF6" w14:textId="1B0E6CED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1F1AC9F5" w14:textId="13759166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61C286A1" w14:textId="2057AC9B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B3CB64" w14:textId="5E8572C6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28EB3AA" w14:textId="4091062C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78F4FCF" w14:textId="16A6A393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5FF583E0" w14:textId="11DDECDC" w:rsidR="00D35F6B" w:rsidRPr="00D35F6B" w:rsidRDefault="00D35F6B" w:rsidP="00E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68D113B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 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D35F6B" w:rsidRPr="00D35F6B" w14:paraId="13A69E64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6F7AF7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17138E2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4401B1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0A5C4DC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1220678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0031055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3A64C7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DCF7E9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2C38528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7C2DF8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A07349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17A1F5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510F7D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1700C58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D35F6B" w:rsidRPr="00D35F6B" w14:paraId="562D5CD6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A172DB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6641484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Реконструированы гидротехнические сооружения, находящиеся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17DB4C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7E8E692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865C67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37C1C2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B50B1E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1C4B09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1B6B4D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9449A3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7DCD7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5704F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6B663B7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4C0425D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01.04 Реконструкция гидротехнических сооружений, находящихся в муниципальной собственности,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разработка проектной документации</w:t>
            </w:r>
          </w:p>
        </w:tc>
      </w:tr>
      <w:tr w:rsidR="00D35F6B" w:rsidRPr="00D35F6B" w14:paraId="4887F892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54F578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6FDCE0E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прудов, подлежащая очистке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7ADE7F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35A9094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0D6EAF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4001330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90FE5A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1E9AAB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3C46AB5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27C3F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6954CF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8B5A9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C370EB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573C8A0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03.03 Проведение работ по очистке прудов от мусора</w:t>
            </w:r>
          </w:p>
        </w:tc>
      </w:tr>
      <w:tr w:rsidR="00D35F6B" w:rsidRPr="00D35F6B" w14:paraId="5041DABB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357E49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7DE834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1DABE1F9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097111E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51C96A5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3701831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500FE4D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0CCC2A16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300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0F77572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05624E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33D216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1DB5CDB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2A0EB0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2660CD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0077A0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29E079C4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3AC224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D35F6B" w:rsidRPr="00D35F6B" w14:paraId="44A83DBF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608E1AD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0" w:type="dxa"/>
            <w:gridSpan w:val="13"/>
            <w:shd w:val="clear" w:color="000000" w:fill="FFFFFF"/>
            <w:vAlign w:val="center"/>
            <w:hideMark/>
          </w:tcPr>
          <w:p w14:paraId="7DC689F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5A329FE2" w14:textId="77777777" w:rsidTr="00D35F6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0555A10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410F5ED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Ликвидированы наиболее опасные объекты накопленного экологического вреда окружающей среде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5B5202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109FB3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9B5A02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27CD8E3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3D4FD7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6D0B936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14:paraId="70225E2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182337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AFD3279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E86287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14:paraId="0BCC502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382ABA1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35F6B" w:rsidRPr="00D35F6B" w14:paraId="315B8612" w14:textId="77777777" w:rsidTr="00D35F6B">
        <w:trPr>
          <w:trHeight w:val="7819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32C8787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3E582B7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57897EB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50CF8C5F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14:paraId="4548FA7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dxa"/>
            <w:shd w:val="clear" w:color="000000" w:fill="FFFFFF"/>
            <w:vAlign w:val="center"/>
          </w:tcPr>
          <w:p w14:paraId="1BBCAA6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dxa"/>
            <w:shd w:val="clear" w:color="000000" w:fill="FFFFFF"/>
            <w:vAlign w:val="center"/>
          </w:tcPr>
          <w:p w14:paraId="2FE1F3B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shd w:val="clear" w:color="000000" w:fill="FFFFFF"/>
            <w:vAlign w:val="center"/>
          </w:tcPr>
          <w:p w14:paraId="0A501D4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shd w:val="clear" w:color="000000" w:fill="FFFFFF"/>
            <w:vAlign w:val="center"/>
          </w:tcPr>
          <w:p w14:paraId="3E7F3C0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322EA439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425EE3B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14:paraId="4D52C87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7BE2113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7" w:type="dxa"/>
            <w:shd w:val="clear" w:color="000000" w:fill="FFFFFF"/>
            <w:vAlign w:val="center"/>
            <w:hideMark/>
          </w:tcPr>
          <w:p w14:paraId="2ABA5DF8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  <w:p w14:paraId="4AB3AC9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  <w:p w14:paraId="69EFF65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  <w:p w14:paraId="35CB36C3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  <w:p w14:paraId="50009CA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</w:p>
          <w:p w14:paraId="4287576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  <w:p w14:paraId="5D314AA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 Обслуживание установки обезвреживания  горючих газов («свалочный газ»), расположенной на полигоне ТКО (БЕСФАКЕЛЬНАЯ УСТАНОВКА)</w:t>
            </w:r>
          </w:p>
          <w:p w14:paraId="470AF8D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  <w:p w14:paraId="0AF9EF3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</w:tc>
      </w:tr>
    </w:tbl>
    <w:p w14:paraId="1F334000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0C2B0337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6B">
        <w:rPr>
          <w:rFonts w:ascii="Times New Roman" w:eastAsia="Times New Roman" w:hAnsi="Times New Roman" w:cs="Times New Roman"/>
          <w:sz w:val="24"/>
          <w:szCs w:val="24"/>
        </w:rPr>
        <w:lastRenderedPageBreak/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D35F6B" w:rsidRPr="00D35F6B" w14:paraId="3A1B55D8" w14:textId="77777777" w:rsidTr="00D35F6B">
        <w:trPr>
          <w:trHeight w:val="20"/>
        </w:trPr>
        <w:tc>
          <w:tcPr>
            <w:tcW w:w="738" w:type="dxa"/>
          </w:tcPr>
          <w:p w14:paraId="692705D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917A6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B6317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638BD6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06BBD7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6F3F8F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474A6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D35F6B" w:rsidRPr="00D35F6B" w14:paraId="03E1C4BC" w14:textId="77777777" w:rsidTr="00D35F6B">
        <w:trPr>
          <w:trHeight w:val="20"/>
        </w:trPr>
        <w:tc>
          <w:tcPr>
            <w:tcW w:w="738" w:type="dxa"/>
          </w:tcPr>
          <w:p w14:paraId="45B922E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A7CACD1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BFEB0E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04D58C1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F6C706E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E21DB2A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35F6B" w:rsidRPr="00D35F6B" w14:paraId="3711D51A" w14:textId="77777777" w:rsidTr="00D35F6B">
        <w:trPr>
          <w:trHeight w:val="137"/>
        </w:trPr>
        <w:tc>
          <w:tcPr>
            <w:tcW w:w="738" w:type="dxa"/>
          </w:tcPr>
          <w:p w14:paraId="0745180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00B83D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7B230207" w14:textId="77777777" w:rsidTr="00D35F6B">
        <w:trPr>
          <w:trHeight w:val="20"/>
        </w:trPr>
        <w:tc>
          <w:tcPr>
            <w:tcW w:w="738" w:type="dxa"/>
          </w:tcPr>
          <w:p w14:paraId="42292A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E1CD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29E55D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5F34E8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0BCE56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14:paraId="05D125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3A710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D35F6B" w:rsidRPr="00D35F6B" w14:paraId="44E31D80" w14:textId="77777777" w:rsidTr="00D35F6B">
        <w:trPr>
          <w:trHeight w:val="20"/>
        </w:trPr>
        <w:tc>
          <w:tcPr>
            <w:tcW w:w="738" w:type="dxa"/>
          </w:tcPr>
          <w:p w14:paraId="0911B5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49D58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39F4FB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065029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C6305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Cnas=Ca+Cs+Ch+Cэ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 ,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Ca-количество участников акции по посадке леса;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Cs – количество студентов получившие стипендии по целевому обучению;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Ch – количество школьников, победители и призеры слетов, конкурсов, выставок; </w:t>
            </w:r>
          </w:p>
          <w:p w14:paraId="0DC601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Cэ-количество участников экологических мероприятий </w:t>
            </w:r>
          </w:p>
        </w:tc>
        <w:tc>
          <w:tcPr>
            <w:tcW w:w="3119" w:type="dxa"/>
          </w:tcPr>
          <w:p w14:paraId="002F42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сдачи-приемки выполненных работ, а также отчеты о мероприятиях.</w:t>
            </w:r>
          </w:p>
        </w:tc>
        <w:tc>
          <w:tcPr>
            <w:tcW w:w="2977" w:type="dxa"/>
          </w:tcPr>
          <w:p w14:paraId="301F89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D35F6B" w:rsidRPr="00D35F6B" w14:paraId="4CBBA40D" w14:textId="77777777" w:rsidTr="00D35F6B">
        <w:trPr>
          <w:trHeight w:val="20"/>
        </w:trPr>
        <w:tc>
          <w:tcPr>
            <w:tcW w:w="738" w:type="dxa"/>
            <w:tcBorders>
              <w:right w:val="single" w:sz="4" w:space="0" w:color="auto"/>
            </w:tcBorders>
          </w:tcPr>
          <w:p w14:paraId="57EF8726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1B2099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6E9C537F" w14:textId="77777777" w:rsidTr="00D35F6B">
        <w:trPr>
          <w:trHeight w:val="20"/>
        </w:trPr>
        <w:tc>
          <w:tcPr>
            <w:tcW w:w="738" w:type="dxa"/>
          </w:tcPr>
          <w:p w14:paraId="55916E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47518D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14:paraId="1EAFDB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14:paraId="5B7BD4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совокупный размер предотвращенного ущерба в результате проведенного капитального ремонта ГТС </w:t>
            </w:r>
          </w:p>
        </w:tc>
        <w:tc>
          <w:tcPr>
            <w:tcW w:w="3119" w:type="dxa"/>
          </w:tcPr>
          <w:p w14:paraId="389D15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3B7F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Ежегодно до 10 числа года, следующего за отчетным</w:t>
            </w:r>
          </w:p>
        </w:tc>
      </w:tr>
      <w:tr w:rsidR="00D35F6B" w:rsidRPr="00D35F6B" w14:paraId="7A417B48" w14:textId="77777777" w:rsidTr="00D35F6B">
        <w:trPr>
          <w:trHeight w:val="20"/>
        </w:trPr>
        <w:tc>
          <w:tcPr>
            <w:tcW w:w="738" w:type="dxa"/>
          </w:tcPr>
          <w:p w14:paraId="7E3C33D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2894" w:type="dxa"/>
          </w:tcPr>
          <w:p w14:paraId="669D6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3F75A4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14:paraId="1F3736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рассчитывается нарастающим итогом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242829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3DE82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06995AEB" w14:textId="77777777" w:rsidTr="00D35F6B">
        <w:trPr>
          <w:trHeight w:val="20"/>
        </w:trPr>
        <w:tc>
          <w:tcPr>
            <w:tcW w:w="738" w:type="dxa"/>
          </w:tcPr>
          <w:p w14:paraId="3D2372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94" w:type="dxa"/>
          </w:tcPr>
          <w:p w14:paraId="13FF3B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Предотвращённый ущерб по результатам проведённой реконструкции гидротехнических сооружений, находящихся в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17" w:type="dxa"/>
          </w:tcPr>
          <w:p w14:paraId="419059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827" w:type="dxa"/>
          </w:tcPr>
          <w:p w14:paraId="59B8AC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14:paraId="1CCF84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02856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53462746" w14:textId="77777777" w:rsidTr="00D35F6B">
        <w:trPr>
          <w:trHeight w:val="20"/>
        </w:trPr>
        <w:tc>
          <w:tcPr>
            <w:tcW w:w="738" w:type="dxa"/>
          </w:tcPr>
          <w:p w14:paraId="44419B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14:paraId="2402C4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19321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827" w:type="dxa"/>
          </w:tcPr>
          <w:p w14:paraId="32AD7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определяется согласно актам выполненных работ</w:t>
            </w:r>
          </w:p>
        </w:tc>
        <w:tc>
          <w:tcPr>
            <w:tcW w:w="3119" w:type="dxa"/>
          </w:tcPr>
          <w:p w14:paraId="42D4E3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C2FDD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Ежеквартально до 10 числа месяца, следующего за отчетным</w:t>
            </w:r>
          </w:p>
        </w:tc>
      </w:tr>
      <w:tr w:rsidR="00D35F6B" w:rsidRPr="00D35F6B" w14:paraId="209CFDDF" w14:textId="77777777" w:rsidTr="00D35F6B">
        <w:trPr>
          <w:trHeight w:val="20"/>
        </w:trPr>
        <w:tc>
          <w:tcPr>
            <w:tcW w:w="738" w:type="dxa"/>
          </w:tcPr>
          <w:p w14:paraId="455D8D5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104CF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Подпрограмма 4 «Развитие лесного хозяйства»</w:t>
            </w:r>
          </w:p>
        </w:tc>
      </w:tr>
      <w:tr w:rsidR="00D35F6B" w:rsidRPr="00D35F6B" w14:paraId="19FDB2E4" w14:textId="77777777" w:rsidTr="00D35F6B">
        <w:trPr>
          <w:trHeight w:val="20"/>
        </w:trPr>
        <w:tc>
          <w:tcPr>
            <w:tcW w:w="738" w:type="dxa"/>
          </w:tcPr>
          <w:p w14:paraId="41C40C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1931EE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</w:p>
          <w:p w14:paraId="2B9CE9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объеме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3DA4E7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7A5F20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14:paraId="2E75C3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91E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684F8C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14:paraId="4EDDE3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316693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73010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35F6B" w:rsidRPr="00D35F6B" w14:paraId="7E95FE21" w14:textId="77777777" w:rsidTr="00D35F6B">
        <w:trPr>
          <w:trHeight w:val="20"/>
        </w:trPr>
        <w:tc>
          <w:tcPr>
            <w:tcW w:w="738" w:type="dxa"/>
            <w:tcBorders>
              <w:right w:val="single" w:sz="4" w:space="0" w:color="auto"/>
            </w:tcBorders>
          </w:tcPr>
          <w:p w14:paraId="34C4A51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6FDB8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14:paraId="240AEC62" w14:textId="77777777" w:rsidTr="00D35F6B">
        <w:trPr>
          <w:trHeight w:val="20"/>
        </w:trPr>
        <w:tc>
          <w:tcPr>
            <w:tcW w:w="738" w:type="dxa"/>
          </w:tcPr>
          <w:p w14:paraId="5B4323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94" w:type="dxa"/>
          </w:tcPr>
          <w:p w14:paraId="39A4E6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061913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0AFCAD45" w14:textId="77777777" w:rsidR="00D35F6B" w:rsidRPr="00D35F6B" w:rsidRDefault="00D35F6B" w:rsidP="00D35F6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8FF7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20241A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D35F6B" w:rsidRPr="00D35F6B" w14:paraId="70ADBCA8" w14:textId="77777777" w:rsidTr="00D35F6B">
        <w:trPr>
          <w:trHeight w:val="20"/>
        </w:trPr>
        <w:tc>
          <w:tcPr>
            <w:tcW w:w="738" w:type="dxa"/>
          </w:tcPr>
          <w:p w14:paraId="521B2C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94" w:type="dxa"/>
          </w:tcPr>
          <w:p w14:paraId="777DFD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6684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827" w:type="dxa"/>
          </w:tcPr>
          <w:p w14:paraId="72EF9AC0" w14:textId="77777777" w:rsidR="00D35F6B" w:rsidRPr="00D35F6B" w:rsidRDefault="00D35F6B" w:rsidP="00D35F6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6D10AA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376D3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D35F6B" w:rsidRPr="00D35F6B" w14:paraId="2FE3BD0B" w14:textId="77777777" w:rsidTr="00D35F6B">
        <w:trPr>
          <w:trHeight w:val="20"/>
        </w:trPr>
        <w:tc>
          <w:tcPr>
            <w:tcW w:w="738" w:type="dxa"/>
          </w:tcPr>
          <w:p w14:paraId="542B7F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94" w:type="dxa"/>
          </w:tcPr>
          <w:p w14:paraId="23D0D9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14:paraId="1E2FC5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29AD8F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14:paraId="025B3E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ПРОJ - процент реализованных мероприятий предусмотренный в отношении j-го объекта.</w:t>
            </w:r>
          </w:p>
          <w:p w14:paraId="016DAD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ОМj - объем мероприятий предусмотренных Соглашением в отношении j-го объекта;</w:t>
            </w:r>
          </w:p>
          <w:p w14:paraId="679872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ИОМj -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5E67FE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14:paraId="56AC54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C28AF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14:paraId="4ED81C65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640E2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77B3F10B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перечень мероприятий подпрограммы:</w:t>
      </w:r>
    </w:p>
    <w:p w14:paraId="4D33361F" w14:textId="77777777"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417"/>
        <w:gridCol w:w="1843"/>
        <w:gridCol w:w="1134"/>
        <w:gridCol w:w="851"/>
        <w:gridCol w:w="850"/>
        <w:gridCol w:w="851"/>
        <w:gridCol w:w="850"/>
        <w:gridCol w:w="851"/>
        <w:gridCol w:w="1428"/>
        <w:gridCol w:w="1418"/>
        <w:gridCol w:w="8"/>
      </w:tblGrid>
      <w:tr w:rsidR="00D35F6B" w:rsidRPr="00D35F6B" w14:paraId="3C0EDC05" w14:textId="77777777" w:rsidTr="00D35F6B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8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EA148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0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F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4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5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B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E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35F6B" w:rsidRPr="00D35F6B" w14:paraId="1632A30D" w14:textId="77777777" w:rsidTr="00D35F6B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7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B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8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E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9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7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DA186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0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7B565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C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  <w:p w14:paraId="4626A5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C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6DBEB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B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C693B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F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6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0A797E5" w14:textId="77777777" w:rsidTr="00D35F6B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A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8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6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8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D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5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C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E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E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0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A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7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5F6B" w:rsidRPr="00D35F6B" w14:paraId="331ECD05" w14:textId="77777777" w:rsidTr="00D35F6B">
        <w:trPr>
          <w:trHeight w:val="70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9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D35F6B" w:rsidRPr="00D35F6B" w14:paraId="7B7BBE76" w14:textId="77777777" w:rsidTr="00D35F6B">
        <w:trPr>
          <w:gridAfter w:val="1"/>
          <w:wAfter w:w="8" w:type="dxa"/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FA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2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Основное мероприятие 01</w:t>
            </w:r>
            <w:r w:rsidRPr="00D35F6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0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7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5BE" w14:textId="4FBD393F" w:rsidR="00D35F6B" w:rsidRPr="00D35F6B" w:rsidRDefault="00610F20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="0079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0FA1" w14:textId="33FCD75C" w:rsidR="00D35F6B" w:rsidRPr="00D35F6B" w:rsidRDefault="00610F20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79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2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F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6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6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C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4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1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4"/>
              </w:rPr>
              <w:t>Достижение цели мероприятия</w:t>
            </w:r>
          </w:p>
        </w:tc>
      </w:tr>
      <w:tr w:rsidR="00D35F6B" w:rsidRPr="00D35F6B" w14:paraId="50BB34B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A4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2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1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F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5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D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3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B0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8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4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9D18C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2B6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A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2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B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4283" w14:textId="56F27D53" w:rsidR="00D35F6B" w:rsidRPr="00D35F6B" w:rsidRDefault="00610F20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47E" w14:textId="1EE0C00A" w:rsidR="00D35F6B" w:rsidRPr="00D35F6B" w:rsidRDefault="00610F20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B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A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A8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E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D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F6D041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0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7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B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C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C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B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C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7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1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1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9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1F9C27" w14:textId="77777777" w:rsidTr="00D35F6B">
        <w:trPr>
          <w:gridAfter w:val="1"/>
          <w:wAfter w:w="8" w:type="dxa"/>
          <w:trHeight w:val="2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3D9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69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6319AF1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анализов качества воды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D0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32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9D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334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768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F7D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C14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07C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57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D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471FF66E" w14:textId="77777777" w:rsidTr="00D35F6B">
        <w:trPr>
          <w:gridAfter w:val="1"/>
          <w:wAfter w:w="8" w:type="dxa"/>
          <w:trHeight w:val="7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644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A30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5F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7C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A24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912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521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77D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94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E41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D7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D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583BC2CB" w14:textId="77777777" w:rsidTr="00D35F6B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B5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6EF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экологического мониторинга (озеленение)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19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3A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9E15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667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00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24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0F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C9A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0D0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9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7282F347" w14:textId="77777777" w:rsidTr="00D35F6B">
        <w:trPr>
          <w:gridAfter w:val="1"/>
          <w:wAfter w:w="8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D7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205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BC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AB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2A5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C28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CF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209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EA8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9BA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E7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0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5F6B" w:rsidRPr="00D35F6B" w14:paraId="48C9E7FC" w14:textId="77777777" w:rsidTr="00D35F6B">
        <w:trPr>
          <w:gridAfter w:val="1"/>
          <w:wAfter w:w="8" w:type="dxa"/>
          <w:trHeight w:val="2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BBE8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AE35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01.03.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B13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C8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BFC96" w14:textId="6F8E2633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5E188" w14:textId="617EBDD9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9EC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20E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108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01C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153E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2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6F05939" w14:textId="77777777" w:rsidTr="00D35F6B">
        <w:trPr>
          <w:gridAfter w:val="1"/>
          <w:wAfter w:w="8" w:type="dxa"/>
          <w:trHeight w:val="34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D588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AF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F7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42E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B02A2" w14:textId="10C547CA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B560" w14:textId="750E31B5" w:rsidR="00D35F6B" w:rsidRPr="00D35F6B" w:rsidRDefault="00610F20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C4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B0A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9F1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AC4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11A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103F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6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2226968" w14:textId="77777777" w:rsidTr="00D35F6B">
        <w:trPr>
          <w:gridAfter w:val="1"/>
          <w:wAfter w:w="8" w:type="dxa"/>
          <w:trHeight w:val="421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B9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05A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14:paraId="68F7DB6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1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2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F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F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3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2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9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D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C0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5B0FC8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7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0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C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6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F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45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F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9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0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8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7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8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70004AA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2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14:paraId="73023581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Организация, охрана и использование особо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охраняемых природных территорий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C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8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0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70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9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E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1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5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D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0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7F87351" w14:textId="77777777" w:rsidTr="00D35F6B">
        <w:trPr>
          <w:gridAfter w:val="1"/>
          <w:wAfter w:w="8" w:type="dxa"/>
          <w:trHeight w:val="5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7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E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D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4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A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07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7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1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C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A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B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8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0BB4048" w14:textId="77777777" w:rsidTr="00D35F6B">
        <w:trPr>
          <w:gridAfter w:val="1"/>
          <w:wAfter w:w="8" w:type="dxa"/>
          <w:trHeight w:val="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B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92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B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5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95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A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2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0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5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C2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A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9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B62BEC3" w14:textId="77777777" w:rsidTr="00D35F6B">
        <w:trPr>
          <w:gridAfter w:val="1"/>
          <w:wAfter w:w="8" w:type="dxa"/>
          <w:trHeight w:val="1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0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7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1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F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B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E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3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3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99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A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F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8A51384" w14:textId="77777777" w:rsidTr="00D35F6B">
        <w:trPr>
          <w:gridAfter w:val="1"/>
          <w:wAfter w:w="8" w:type="dxa"/>
          <w:trHeight w:val="4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9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2D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</w:t>
            </w:r>
          </w:p>
          <w:p w14:paraId="0C7D2AFE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4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43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6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F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7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6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8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2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A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60D6C7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9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C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F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2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F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D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1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A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C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2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D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C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B7A3B5A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C66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31F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F4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4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F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8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2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8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8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6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D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6D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732244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4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E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9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A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1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A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C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4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3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4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6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9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33E631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783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63CC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</w:t>
            </w:r>
          </w:p>
          <w:p w14:paraId="416B89E9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в области охраны окружающей среды на особо охраняемых природных территориях местного значения (п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работ по очистке ООПТ от мусора)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92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B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B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3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2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88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E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44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54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F8389BC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C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2D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2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5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7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09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B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3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C4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4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5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3D9262A" w14:textId="77777777" w:rsidTr="00D35F6B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7D0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54D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5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B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DA0D" w14:textId="5E6DA00D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1B1D" w14:textId="45D65524" w:rsidR="00D35F6B" w:rsidRPr="00D35F6B" w:rsidRDefault="00CA5EB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DA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4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D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D6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1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B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64CE2615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7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B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B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4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C63" w14:textId="622A47D9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848" w14:textId="5A7D177F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E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6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33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44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B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A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19968BE" w14:textId="77777777" w:rsidTr="00D35F6B">
        <w:trPr>
          <w:gridAfter w:val="1"/>
          <w:wAfter w:w="8" w:type="dxa"/>
          <w:trHeight w:val="34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DC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ACEC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03.01 </w:t>
            </w:r>
          </w:p>
          <w:p w14:paraId="1D278AAA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выставок, семинаров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F66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39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6C3" w14:textId="54C6B0EB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B73D" w14:textId="3BE51A7E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5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D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75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E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99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F5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57CF0C" w14:textId="77777777" w:rsidTr="00D35F6B">
        <w:trPr>
          <w:gridAfter w:val="1"/>
          <w:wAfter w:w="8" w:type="dxa"/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A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D5E4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5A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6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29A5" w14:textId="6906B34B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8153" w14:textId="496D4C88" w:rsidR="00D35F6B" w:rsidRPr="00D35F6B" w:rsidRDefault="00146662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13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31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8E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A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71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E56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D84AECB" w14:textId="77777777" w:rsidTr="00D35F6B">
        <w:trPr>
          <w:gridAfter w:val="1"/>
          <w:wAfter w:w="8" w:type="dxa"/>
          <w:trHeight w:val="18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CF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E1C88" w14:textId="77777777" w:rsidR="00D35F6B" w:rsidRPr="00D35F6B" w:rsidRDefault="00D35F6B" w:rsidP="00D35F6B">
            <w:pPr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03.02</w:t>
            </w:r>
          </w:p>
          <w:p w14:paraId="58A94F91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«Дней защиты от экологической опасности»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E56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6A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77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9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A1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C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5A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F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D0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F6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D6DB11" w14:textId="77777777" w:rsidTr="00D35F6B">
        <w:trPr>
          <w:gridAfter w:val="1"/>
          <w:wAfter w:w="8" w:type="dxa"/>
          <w:trHeight w:val="4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88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850D" w14:textId="77777777" w:rsidR="00D35F6B" w:rsidRPr="00D35F6B" w:rsidRDefault="00D35F6B" w:rsidP="00D35F6B">
            <w:pPr>
              <w:spacing w:after="119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E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68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A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3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4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FC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7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2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A8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D1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8FBC03A" w14:textId="77777777" w:rsidTr="00D35F6B">
        <w:trPr>
          <w:trHeight w:val="231"/>
        </w:trPr>
        <w:tc>
          <w:tcPr>
            <w:tcW w:w="15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E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35F6B" w:rsidRPr="00D35F6B" w14:paraId="26300FF3" w14:textId="77777777" w:rsidTr="00D35F6B">
        <w:trPr>
          <w:gridAfter w:val="1"/>
          <w:wAfter w:w="8" w:type="dxa"/>
          <w:trHeight w:val="2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63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1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94C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6D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AD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CC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6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1F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F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E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54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CA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6D829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94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7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DF6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31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1C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55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63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4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7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E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140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97E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8B42C6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8BC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ABA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13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D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A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B5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AD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A6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2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3E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D7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806247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CC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17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FE0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DE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F4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8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1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A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CE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0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B8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5D2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F1E9556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E2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85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D4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E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AB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05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C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F8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D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D1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0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7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CE2DEBC" w14:textId="77777777" w:rsidTr="00D35F6B">
        <w:trPr>
          <w:gridAfter w:val="1"/>
          <w:wAfter w:w="8" w:type="dxa"/>
          <w:trHeight w:val="51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40A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90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</w:t>
            </w:r>
          </w:p>
          <w:p w14:paraId="60CCA6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BD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B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7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0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7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2F8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7D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4DA9DB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A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69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DE2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C5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B4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61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AC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A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F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F2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A00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5C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85FB4B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47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117510870"/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7B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0DB197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33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1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6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7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97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D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2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1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B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3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B35FBF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57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C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2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3E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8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E6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4D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B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FA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9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8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0C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3"/>
      <w:tr w:rsidR="00D35F6B" w:rsidRPr="00D35F6B" w14:paraId="0AACBC1C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02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80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0F68B6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FE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5F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C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D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5F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6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4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3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1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80DADB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27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313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C3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B7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2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9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B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BB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6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D3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B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42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B24AB7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8D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9A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14:paraId="20B7BF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D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A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93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0A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90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D4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A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3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16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3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BBDBD8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B8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19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33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82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9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4C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4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A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F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47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17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45122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01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D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01.05</w:t>
            </w:r>
          </w:p>
          <w:p w14:paraId="1317AD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содержание гидротехнических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74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9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A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EF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6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AC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17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8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02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C9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290228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2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16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DA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31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3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13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4F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A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E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33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0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AB69FF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F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74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</w:t>
            </w:r>
          </w:p>
          <w:p w14:paraId="2321A5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дефектов, влияющих на эксплуатацию ГТС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1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B4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9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85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EF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F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F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FA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F1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9F24A27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27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0A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A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DF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D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F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32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8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92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3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A7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5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53612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9D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2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01.07</w:t>
            </w:r>
          </w:p>
          <w:p w14:paraId="43CC1C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38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C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8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F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5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F2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8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9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E3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4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961742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6A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9C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B3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83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F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5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FD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E42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0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56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CE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9A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9E46D8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09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01.08</w:t>
            </w:r>
          </w:p>
          <w:p w14:paraId="724C2A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уборку мусора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2F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4F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F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85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42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C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BC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5F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5D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1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135975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86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2D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49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D5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9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F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11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80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8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4B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4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2F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5342B76" w14:textId="77777777" w:rsidTr="00D35F6B">
        <w:trPr>
          <w:gridAfter w:val="1"/>
          <w:wAfter w:w="8" w:type="dxa"/>
          <w:trHeight w:val="2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1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Ликвидация последствий засорения водных объектов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D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2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25" w14:textId="4BA2BA9F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15D" w14:textId="43A2FD7B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D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E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6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E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F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C6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5D71341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39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BD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4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B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3A3" w14:textId="5DFEA850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CF9" w14:textId="1768A18C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C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C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93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E9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B9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746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33736D0" w14:textId="77777777" w:rsidTr="00D35F6B">
        <w:trPr>
          <w:gridAfter w:val="1"/>
          <w:wAfter w:w="8" w:type="dxa"/>
          <w:trHeight w:val="2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11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75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</w:t>
            </w:r>
          </w:p>
          <w:p w14:paraId="17B2E3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29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9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9D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3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F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1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E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8C4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D47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A597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B1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7F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E4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B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6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A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A8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5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4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4C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4C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6FEF3F7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8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8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03.02</w:t>
            </w:r>
          </w:p>
          <w:p w14:paraId="4AB1A6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загрязнения водных объектов, находящихся в муниципальной собственности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8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4C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1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7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9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7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4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F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1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2C2411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82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0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8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C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9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F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E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F0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EE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D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9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AE60E5F" w14:textId="77777777" w:rsidTr="00D35F6B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8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32AB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03.03</w:t>
            </w:r>
          </w:p>
          <w:p w14:paraId="5611ACA7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очистке прудов от мусора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5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E2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6FF" w14:textId="670896EE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B36" w14:textId="510F4481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22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D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D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B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5A869B8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6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14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8E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F9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FB44" w14:textId="137F37C4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3AA" w14:textId="2BC4D186" w:rsidR="00D35F6B" w:rsidRPr="00D35F6B" w:rsidRDefault="00C410C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0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91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8E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5F41FE0" w14:textId="77777777" w:rsidTr="00D35F6B">
        <w:trPr>
          <w:trHeight w:val="119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14:paraId="68E1800B" w14:textId="77777777" w:rsidTr="00D35F6B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0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Основное мероприятие 01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4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C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9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47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5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2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5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1F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A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2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322DD17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03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00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39D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3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A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F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2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C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8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3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9B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C6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0334E9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0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22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8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9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D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4A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6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8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D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D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216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86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947381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F2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74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5F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A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9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0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9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E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6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9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168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447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660C75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0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4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C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6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D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7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A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9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1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3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4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1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E93933E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BDE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1E682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4C6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6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F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5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7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1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9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04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E03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8EE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A5812AD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1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B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C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7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2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DE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A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6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4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1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5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8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77EAE96" w14:textId="77777777" w:rsidTr="00D35F6B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148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92EEF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A3C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A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7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C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9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8D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5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BA3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815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1F976D2" w14:textId="77777777" w:rsidTr="00D35F6B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A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9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D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57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B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9F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2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0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1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1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2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D609691" w14:textId="77777777" w:rsidTr="00D35F6B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01F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7F0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84A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7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D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7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AC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1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A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7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36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C3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79939C0" w14:textId="77777777" w:rsidTr="00D35F6B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2A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9A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CE4F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D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5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29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8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C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B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B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51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C4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32D5EA9" w14:textId="77777777" w:rsidTr="00D35F6B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E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900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01.04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6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2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3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2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B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84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B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E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C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20D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B97A50C" w14:textId="77777777" w:rsidTr="00D35F6B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6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C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79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E41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2EF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008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3D7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3D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CD3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4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BB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E0CE30" w14:textId="77777777" w:rsidTr="00D35F6B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1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02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01.05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4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2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1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2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0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7B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0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F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39C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A34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B4864A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3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D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2C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C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CD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BD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93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F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7E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42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88E" w:rsidRPr="00D35F6B" w14:paraId="0CD49FBE" w14:textId="77777777" w:rsidTr="00D35F6B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555E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F20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DF28C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64D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221C" w14:textId="5DD01E1F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9B8" w14:textId="3999EAB4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0E7" w14:textId="5443410D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537" w14:textId="73476BF1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AC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E9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04EB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5CF9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C1EF6C" w14:textId="77777777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0E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C8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04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7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7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92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20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4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5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2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DCDA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867C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88E" w:rsidRPr="00D35F6B" w14:paraId="661732AF" w14:textId="77777777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990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68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3DF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DC2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CF5" w14:textId="36BE3B22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8E9" w14:textId="0B6DB21E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751" w14:textId="3F57374F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2DC" w14:textId="44B365CA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C9D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544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090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C82" w14:textId="77777777" w:rsidR="00C6288E" w:rsidRPr="00D35F6B" w:rsidRDefault="00C6288E" w:rsidP="00C6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8E2A434" w14:textId="77777777" w:rsidTr="00D35F6B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A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5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01.07 Установка и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B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3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86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34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3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3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3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3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C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A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84255BF" w14:textId="77777777" w:rsidTr="00D35F6B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F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7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6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9A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4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C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61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4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E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65B848D" w14:textId="77777777" w:rsidTr="00D35F6B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D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E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7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8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8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D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FE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D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3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C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E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2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81386E0" w14:textId="77777777" w:rsidTr="00D35F6B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C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C8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F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5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3E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9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E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D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8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F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3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5E7A517" w14:textId="77777777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A14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D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  <w:p w14:paraId="658E69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13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9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8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63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9C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17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F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9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EC6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EE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DACE2EB" w14:textId="77777777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B1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C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EE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B7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4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2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D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6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E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8C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21E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C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DBBBE6E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A2B7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127E7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95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34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5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66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0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9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32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3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1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96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130F4EA" w14:textId="77777777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56E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9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97D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4F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2A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0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B4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07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9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79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2B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E2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A74E807" w14:textId="77777777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CD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7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21F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1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B7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8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39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1B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9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FA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9E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A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D57CDA5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61C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2160E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DFD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3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0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A9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8B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5B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FC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11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7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194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1DC64CF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0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BCD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03.01 Обеспечение деятельности школьных лесничеств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94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B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B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47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2E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0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8B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BB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9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C9A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74ED789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422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7E42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6F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D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0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E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D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4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56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AD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46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8E4F0F9" w14:textId="77777777" w:rsidTr="00D35F6B">
        <w:trPr>
          <w:gridAfter w:val="1"/>
          <w:wAfter w:w="8" w:type="dxa"/>
          <w:trHeight w:val="1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86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AD47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04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28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E5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A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1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4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4D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642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7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069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A6E9A1F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37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2EBB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04.01 Организация и проведение акций по посадке леса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65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D1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0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7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6A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B7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0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D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C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5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168DCAA" w14:textId="77777777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89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7992" w14:textId="77777777"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2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3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E3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6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B6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0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111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CB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70F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1C0E6A8" w14:textId="77777777" w:rsidTr="00D35F6B">
        <w:trPr>
          <w:trHeight w:val="354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3D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</w:tr>
      <w:tr w:rsidR="00B06871" w:rsidRPr="00D35F6B" w14:paraId="704BB0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60B8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5AB2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01.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4611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722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55F" w14:textId="433C1789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D2D2" w14:textId="3CEFE608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9CCD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E80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38E1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1F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08DB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5EA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14:paraId="18F4332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482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1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FC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8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E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D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7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E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0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9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22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8E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A4B9D8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A6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F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7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D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3D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1C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9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9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A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75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871" w:rsidRPr="00D35F6B" w14:paraId="33061CCC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2D7F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3F8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AFA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00B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AD1" w14:textId="5A47A9D9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F15" w14:textId="17D22CD5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338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D3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8C3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342" w14:textId="77777777" w:rsidR="00B06871" w:rsidRPr="00D35F6B" w:rsidRDefault="00B06871" w:rsidP="00B0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3B0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D264" w14:textId="77777777" w:rsidR="00B06871" w:rsidRPr="00D35F6B" w:rsidRDefault="00B06871" w:rsidP="00B0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B0A76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9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0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B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E0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5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0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2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0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21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F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C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0F40FF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3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1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4F1DE6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на ликвидацию несанкционированных свалок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3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1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97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0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4F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5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E0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31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4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7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D4C8ED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A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F4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46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3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F3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65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2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C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0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A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26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8178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98E7CB9" w14:textId="77777777" w:rsidTr="00D35F6B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5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89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0F0CE39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3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C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4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0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F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A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2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A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6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E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E5FFB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C6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C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5A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1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6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EC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1E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7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4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C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C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D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02B6F8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E7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C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1EC8E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надзора и авторского надзора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F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4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1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0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E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B6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2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8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0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3CC193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3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B4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88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1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B2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4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4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C2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B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3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3F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68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6175331" w14:textId="77777777" w:rsidTr="00D35F6B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0B1E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0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01.04 </w:t>
            </w:r>
          </w:p>
          <w:p w14:paraId="15AB65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3D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3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D555" w14:textId="549C2BCA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FAF1" w14:textId="1ED56641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9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DA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A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0C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7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F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5310729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68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1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0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1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B85" w14:textId="0F9E5C4A" w:rsidR="00D35F6B" w:rsidRPr="00D35F6B" w:rsidRDefault="00B06871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9F7" w14:textId="39D9277D" w:rsidR="00D35F6B" w:rsidRPr="00B06871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B06871" w:rsidRPr="00B0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D1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8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6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C1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AF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0C352F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7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B4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01.05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по утилизации, обезвреживанию твердых коммунальных отходов</w:t>
            </w: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94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B5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EB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6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6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B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A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5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8A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1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37CE4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40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F8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334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5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D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3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E3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C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5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6F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12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AF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91A3D1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C9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43F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02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D7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4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C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769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B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2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4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35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E3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B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2AA60C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D98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29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00E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19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D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6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4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55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C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67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36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07D82F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A3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4" w:name="_Hlk117526704"/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0D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  <w:p w14:paraId="549CEE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газона на полигоне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8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B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F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2B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6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6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03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D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52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1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AD9354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A1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7A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17C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DB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C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C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9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5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8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0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18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8E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B34D2B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DFEE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6F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678C9A2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дорог на полигоне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1BCA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1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E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D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E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3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F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D0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A9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D1D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B35F08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9F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90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5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DE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3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2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9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4E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83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5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DE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DC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67A3B2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9E4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67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02.03</w:t>
            </w:r>
          </w:p>
          <w:p w14:paraId="54740980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охраны территории полигона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D571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3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6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7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A1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8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1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5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B755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2B22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2546D8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94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D7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37A" w14:textId="77777777" w:rsidR="00D35F6B" w:rsidRPr="00D35F6B" w:rsidRDefault="00D35F6B" w:rsidP="00D35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3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EA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0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ECA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37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B5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2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FD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B06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47F49A5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B7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77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02.04</w:t>
            </w:r>
          </w:p>
          <w:p w14:paraId="37492FE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A92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3D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0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F0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0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C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28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6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E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55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D9E16AA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64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24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E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56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5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8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D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5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1E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8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C7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D91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4"/>
      <w:tr w:rsidR="00D35F6B" w:rsidRPr="00D35F6B" w14:paraId="06F957DB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714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158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7C6A8A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оплаты расходов на энергоснабжение полигона ТКО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E15C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8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8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B9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07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D2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EB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E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90C7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D5F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C2D540E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33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10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DA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8F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85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E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34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02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BC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58D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5E4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4947DD0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E98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E3921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02.06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29044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CC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98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5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00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CC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50F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941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A634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D4CB1B1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7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C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67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D5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5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FB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8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C2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9E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0D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2F2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6C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CC4ACC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908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A012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02.07</w:t>
            </w:r>
          </w:p>
          <w:p w14:paraId="2B4B0FE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0FE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60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31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5B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1F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49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08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C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D49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6AD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5173FE96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7D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E3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7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C0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1C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C8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7D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25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14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97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DC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2C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7C12608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AA3C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9B0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02.08</w:t>
            </w:r>
          </w:p>
          <w:p w14:paraId="249B98D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320D0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1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F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C6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4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16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30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C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D4A5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BC7F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AA75B0F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F3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FC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B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0B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05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D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B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66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B3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FC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45E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C8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75E1B12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D3F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32813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02.09</w:t>
            </w:r>
          </w:p>
          <w:p w14:paraId="340548C1" w14:textId="77777777"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Вывоз и уничтожение фильтрата/фильтрата концентрированного с полигона ТКО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4E483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B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73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7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BE6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1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19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2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305A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C0E9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93BBBD3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DB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50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4B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DD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1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E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3F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20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4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A28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C3A0" w14:textId="77777777" w:rsidR="00D35F6B" w:rsidRPr="00D35F6B" w:rsidRDefault="00D35F6B" w:rsidP="00D35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619E4DD0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A4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535" w14:textId="77777777"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Основное мероприятие </w:t>
            </w:r>
            <w:r w:rsidRPr="00D35F6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G1 "Чистая страна"</w:t>
            </w:r>
            <w:r w:rsidRPr="00D35F6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80B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D6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D9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D1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8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A4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2E4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98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66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AB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0175449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FE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48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C8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FB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50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2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39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EA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22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E9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2E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7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0EA1FF0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A8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35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21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D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B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CDF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66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3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5C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DD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75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07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15F72562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A5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94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15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49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EA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2E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83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79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96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12F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AF1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A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2C32D776" w14:textId="77777777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40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964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F4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B2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0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69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DF1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FA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8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C3A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B1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8E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14:paraId="3FD9FF5D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842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FEE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G1.01.</w:t>
            </w:r>
          </w:p>
          <w:p w14:paraId="23F09305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4F0C5" w14:textId="77777777"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A1E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7F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3F8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57F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24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81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6D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DE3D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D213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D35F6B" w:rsidRPr="00D35F6B" w14:paraId="3FD48844" w14:textId="77777777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22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E3A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26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9BB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9EA0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C36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F4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2D7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823C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9B9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6B2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85D" w14:textId="77777777"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</w:tbl>
    <w:p w14:paraId="577C602F" w14:textId="77777777" w:rsidR="00D35F6B" w:rsidRPr="00D35F6B" w:rsidRDefault="00D35F6B" w:rsidP="00D3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14:paraId="5982CFDA" w14:textId="77777777" w:rsidR="00D35F6B" w:rsidRDefault="00D35F6B"/>
    <w:sectPr w:rsidR="00D35F6B" w:rsidSect="00D35F6B">
      <w:headerReference w:type="even" r:id="rId11"/>
      <w:headerReference w:type="default" r:id="rId12"/>
      <w:headerReference w:type="first" r:id="rId13"/>
      <w:pgSz w:w="16838" w:h="11905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F2DF" w14:textId="77777777" w:rsidR="004631A3" w:rsidRDefault="004631A3">
      <w:pPr>
        <w:spacing w:after="0" w:line="240" w:lineRule="auto"/>
      </w:pPr>
      <w:r>
        <w:separator/>
      </w:r>
    </w:p>
  </w:endnote>
  <w:endnote w:type="continuationSeparator" w:id="0">
    <w:p w14:paraId="279788CC" w14:textId="77777777" w:rsidR="004631A3" w:rsidRDefault="004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5D7A3" w14:textId="77777777" w:rsidR="004631A3" w:rsidRDefault="004631A3">
      <w:pPr>
        <w:spacing w:after="0" w:line="240" w:lineRule="auto"/>
      </w:pPr>
      <w:r>
        <w:separator/>
      </w:r>
    </w:p>
  </w:footnote>
  <w:footnote w:type="continuationSeparator" w:id="0">
    <w:p w14:paraId="4DB08285" w14:textId="77777777" w:rsidR="004631A3" w:rsidRDefault="0046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E77F" w14:textId="2525F341" w:rsidR="00D35F6B" w:rsidRDefault="00D35F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249C">
      <w:rPr>
        <w:noProof/>
      </w:rPr>
      <w:t>2</w:t>
    </w:r>
    <w:r>
      <w:fldChar w:fldCharType="end"/>
    </w:r>
  </w:p>
  <w:p w14:paraId="477DA676" w14:textId="77777777" w:rsidR="00D35F6B" w:rsidRDefault="00D35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735D" w14:textId="77777777" w:rsidR="00D35F6B" w:rsidRDefault="00D35F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D122" w14:textId="3C26A7B0" w:rsidR="00D35F6B" w:rsidRDefault="00D35F6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80249C">
      <w:rPr>
        <w:noProof/>
      </w:rPr>
      <w:t>22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5D44" w14:textId="77777777" w:rsidR="00D35F6B" w:rsidRDefault="00D35F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B"/>
    <w:rsid w:val="00025A86"/>
    <w:rsid w:val="000342A7"/>
    <w:rsid w:val="00057B98"/>
    <w:rsid w:val="0008503E"/>
    <w:rsid w:val="000A5A3E"/>
    <w:rsid w:val="000F69AD"/>
    <w:rsid w:val="00146662"/>
    <w:rsid w:val="00244DC3"/>
    <w:rsid w:val="004631A3"/>
    <w:rsid w:val="004C1C32"/>
    <w:rsid w:val="00610F20"/>
    <w:rsid w:val="00646AAD"/>
    <w:rsid w:val="007372BC"/>
    <w:rsid w:val="00744E9C"/>
    <w:rsid w:val="00791415"/>
    <w:rsid w:val="007A185C"/>
    <w:rsid w:val="007B25BA"/>
    <w:rsid w:val="007C0394"/>
    <w:rsid w:val="007F6D04"/>
    <w:rsid w:val="0080249C"/>
    <w:rsid w:val="00807F95"/>
    <w:rsid w:val="008939C6"/>
    <w:rsid w:val="008B7C6C"/>
    <w:rsid w:val="00B06871"/>
    <w:rsid w:val="00B61A68"/>
    <w:rsid w:val="00C30E1B"/>
    <w:rsid w:val="00C410CB"/>
    <w:rsid w:val="00C6288E"/>
    <w:rsid w:val="00C769F1"/>
    <w:rsid w:val="00CA5EB1"/>
    <w:rsid w:val="00CA6213"/>
    <w:rsid w:val="00D35F6B"/>
    <w:rsid w:val="00D711ED"/>
    <w:rsid w:val="00DC5222"/>
    <w:rsid w:val="00E2526F"/>
    <w:rsid w:val="00E27EE3"/>
    <w:rsid w:val="00E67318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A00"/>
  <w15:chartTrackingRefBased/>
  <w15:docId w15:val="{D3DAB1A7-05BD-4DE0-AD00-E264F1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f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D35F6B"/>
    <w:rPr>
      <w:i/>
      <w:iCs/>
      <w:color w:val="808080"/>
    </w:rPr>
  </w:style>
  <w:style w:type="character" w:styleId="aff6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D35F6B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b">
    <w:name w:val="footnote text"/>
    <w:basedOn w:val="a"/>
    <w:link w:val="affc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1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1">
    <w:name w:val="endnote text"/>
    <w:basedOn w:val="a"/>
    <w:link w:val="afff2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2">
    <w:name w:val="Текст концевой сноски Знак"/>
    <w:basedOn w:val="a0"/>
    <w:link w:val="afff1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3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4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5"/>
    <w:link w:val="afff6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5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">
    <w:name w:val="Title"/>
    <w:basedOn w:val="a"/>
    <w:next w:val="a"/>
    <w:link w:val="18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7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Мыцикова К А</cp:lastModifiedBy>
  <cp:revision>2</cp:revision>
  <cp:lastPrinted>2023-09-08T11:02:00Z</cp:lastPrinted>
  <dcterms:created xsi:type="dcterms:W3CDTF">2023-09-19T09:02:00Z</dcterms:created>
  <dcterms:modified xsi:type="dcterms:W3CDTF">2023-09-19T09:02:00Z</dcterms:modified>
</cp:coreProperties>
</file>